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951"/>
        <w:tblW w:w="0" w:type="auto"/>
        <w:tblLook w:val="04A0" w:firstRow="1" w:lastRow="0" w:firstColumn="1" w:lastColumn="0" w:noHBand="0" w:noVBand="1"/>
      </w:tblPr>
      <w:tblGrid>
        <w:gridCol w:w="2547"/>
        <w:gridCol w:w="6229"/>
      </w:tblGrid>
      <w:tr w:rsidR="004A6C42" w14:paraId="52B1023C" w14:textId="77777777" w:rsidTr="00AF6EF3">
        <w:trPr>
          <w:trHeight w:val="274"/>
        </w:trPr>
        <w:tc>
          <w:tcPr>
            <w:tcW w:w="2547" w:type="dxa"/>
          </w:tcPr>
          <w:p w14:paraId="072D4558" w14:textId="754A4FDC" w:rsidR="004A6C42" w:rsidRDefault="004A6C42" w:rsidP="00AF6EF3">
            <w:r>
              <w:t>Question</w:t>
            </w:r>
          </w:p>
        </w:tc>
        <w:tc>
          <w:tcPr>
            <w:tcW w:w="6229" w:type="dxa"/>
          </w:tcPr>
          <w:p w14:paraId="6EC9E708" w14:textId="238D9907" w:rsidR="004A6C42" w:rsidRDefault="004A6C42" w:rsidP="00AF6EF3">
            <w:r>
              <w:t>Answer</w:t>
            </w:r>
          </w:p>
        </w:tc>
      </w:tr>
      <w:tr w:rsidR="004A6C42" w14:paraId="0CD32D83" w14:textId="77777777" w:rsidTr="00AF6EF3">
        <w:trPr>
          <w:trHeight w:val="1422"/>
        </w:trPr>
        <w:tc>
          <w:tcPr>
            <w:tcW w:w="2547" w:type="dxa"/>
          </w:tcPr>
          <w:p w14:paraId="6B2E3B8D" w14:textId="77777777" w:rsidR="004A6C42" w:rsidRDefault="00911760" w:rsidP="00AF6EF3">
            <w:r>
              <w:t>D</w:t>
            </w:r>
            <w:r w:rsidRPr="00911760">
              <w:t xml:space="preserve">o the ICB collate/have access to/analyse the data for all the PCN social prescribing services if </w:t>
            </w:r>
            <w:proofErr w:type="gramStart"/>
            <w:r w:rsidRPr="00911760">
              <w:t>so</w:t>
            </w:r>
            <w:proofErr w:type="gramEnd"/>
            <w:r w:rsidRPr="00911760">
              <w:t xml:space="preserve"> whose responsibility is that to take it forward?</w:t>
            </w:r>
          </w:p>
          <w:p w14:paraId="10F860C0" w14:textId="77777777" w:rsidR="00911760" w:rsidRDefault="00911760" w:rsidP="00AF6EF3">
            <w:r>
              <w:t>(NEL dashboard)</w:t>
            </w:r>
          </w:p>
          <w:p w14:paraId="74B1E436" w14:textId="77777777" w:rsidR="00D124D9" w:rsidRDefault="00D124D9" w:rsidP="00AF6EF3"/>
          <w:p w14:paraId="428DBD0D" w14:textId="5BEBC743" w:rsidR="00D124D9" w:rsidRDefault="00D124D9" w:rsidP="00AF6EF3">
            <w:r>
              <w:rPr>
                <w:rStyle w:val="ui-provider"/>
              </w:rPr>
              <w:t>Was there a data sharing agreement signed up to for that?</w:t>
            </w:r>
          </w:p>
        </w:tc>
        <w:tc>
          <w:tcPr>
            <w:tcW w:w="6229" w:type="dxa"/>
          </w:tcPr>
          <w:p w14:paraId="2828A600" w14:textId="77777777" w:rsidR="004A6C42" w:rsidRDefault="00D124D9" w:rsidP="00AF6EF3">
            <w:pPr>
              <w:rPr>
                <w:rStyle w:val="ui-provider"/>
              </w:rPr>
            </w:pPr>
            <w:r>
              <w:rPr>
                <w:rStyle w:val="ui-provider"/>
              </w:rPr>
              <w:t xml:space="preserve">the ICB BI team host the dashboard and all stakeholders can request access, be that SPLW, PCN managers, Local </w:t>
            </w:r>
            <w:proofErr w:type="gramStart"/>
            <w:r>
              <w:rPr>
                <w:rStyle w:val="ui-provider"/>
              </w:rPr>
              <w:t>authorities</w:t>
            </w:r>
            <w:proofErr w:type="gramEnd"/>
          </w:p>
          <w:p w14:paraId="3792624D" w14:textId="77777777" w:rsidR="0022198D" w:rsidRDefault="0022198D" w:rsidP="00AF6EF3">
            <w:pPr>
              <w:rPr>
                <w:rStyle w:val="ui-provider"/>
              </w:rPr>
            </w:pPr>
          </w:p>
          <w:p w14:paraId="62DDB36C" w14:textId="77777777" w:rsidR="0022198D" w:rsidRDefault="0022198D" w:rsidP="00AF6EF3">
            <w:pPr>
              <w:rPr>
                <w:rStyle w:val="ui-provider"/>
              </w:rPr>
            </w:pPr>
          </w:p>
          <w:p w14:paraId="2399BBFC" w14:textId="77777777" w:rsidR="0022198D" w:rsidRDefault="0022198D" w:rsidP="00AF6EF3">
            <w:pPr>
              <w:rPr>
                <w:rStyle w:val="ui-provider"/>
              </w:rPr>
            </w:pPr>
          </w:p>
          <w:p w14:paraId="71CFC5D9" w14:textId="77777777" w:rsidR="0022198D" w:rsidRDefault="0022198D" w:rsidP="00AF6EF3">
            <w:pPr>
              <w:rPr>
                <w:rStyle w:val="ui-provider"/>
              </w:rPr>
            </w:pPr>
          </w:p>
          <w:p w14:paraId="77D6E9CA" w14:textId="77777777" w:rsidR="0022198D" w:rsidRDefault="0022198D" w:rsidP="00AF6EF3">
            <w:pPr>
              <w:rPr>
                <w:rStyle w:val="ui-provider"/>
              </w:rPr>
            </w:pPr>
          </w:p>
          <w:p w14:paraId="770DF89A" w14:textId="77777777" w:rsidR="0022198D" w:rsidRDefault="0022198D" w:rsidP="00AF6EF3">
            <w:pPr>
              <w:rPr>
                <w:rStyle w:val="ui-provider"/>
              </w:rPr>
            </w:pPr>
            <w:proofErr w:type="gramStart"/>
            <w:r>
              <w:rPr>
                <w:rStyle w:val="ui-provider"/>
              </w:rPr>
              <w:t>Yes</w:t>
            </w:r>
            <w:proofErr w:type="gramEnd"/>
            <w:r>
              <w:rPr>
                <w:rStyle w:val="ui-provider"/>
              </w:rPr>
              <w:t xml:space="preserve"> we worked with our information governance team and worked through a DPIA process.</w:t>
            </w:r>
          </w:p>
          <w:p w14:paraId="15C1BAC9" w14:textId="77777777" w:rsidR="0022198D" w:rsidRDefault="0022198D" w:rsidP="00AF6EF3">
            <w:pPr>
              <w:rPr>
                <w:rStyle w:val="ui-provider"/>
              </w:rPr>
            </w:pPr>
            <w:r>
              <w:rPr>
                <w:rStyle w:val="ui-provider"/>
              </w:rPr>
              <w:t xml:space="preserve">There's also no patient identifiable data, and we have small number </w:t>
            </w:r>
            <w:proofErr w:type="spellStart"/>
            <w:r>
              <w:rPr>
                <w:rStyle w:val="ui-provider"/>
              </w:rPr>
              <w:t>supression</w:t>
            </w:r>
            <w:proofErr w:type="spellEnd"/>
            <w:r>
              <w:rPr>
                <w:rStyle w:val="ui-provider"/>
              </w:rPr>
              <w:t xml:space="preserve"> on the </w:t>
            </w:r>
            <w:proofErr w:type="gramStart"/>
            <w:r>
              <w:rPr>
                <w:rStyle w:val="ui-provider"/>
              </w:rPr>
              <w:t>dashboard</w:t>
            </w:r>
            <w:proofErr w:type="gramEnd"/>
          </w:p>
          <w:p w14:paraId="529A8452" w14:textId="7581E9FD" w:rsidR="0022198D" w:rsidRDefault="0022198D" w:rsidP="00AF6EF3"/>
        </w:tc>
      </w:tr>
      <w:tr w:rsidR="004A6C42" w14:paraId="4980F4F4" w14:textId="77777777" w:rsidTr="00AF6EF3">
        <w:trPr>
          <w:trHeight w:val="1343"/>
        </w:trPr>
        <w:tc>
          <w:tcPr>
            <w:tcW w:w="2547" w:type="dxa"/>
          </w:tcPr>
          <w:p w14:paraId="1C85A766" w14:textId="55EC22AF" w:rsidR="004A6C42" w:rsidRDefault="00DC24C3" w:rsidP="00AF6EF3">
            <w:proofErr w:type="gramStart"/>
            <w:r>
              <w:t>So</w:t>
            </w:r>
            <w:proofErr w:type="gramEnd"/>
            <w:r>
              <w:t xml:space="preserve"> can you run reports on this template? We can't run reports and pull the data from our social prescribing data that is entered on </w:t>
            </w:r>
            <w:proofErr w:type="spellStart"/>
            <w:r>
              <w:t>systemone</w:t>
            </w:r>
            <w:proofErr w:type="spellEnd"/>
            <w:r>
              <w:t>?</w:t>
            </w:r>
          </w:p>
        </w:tc>
        <w:tc>
          <w:tcPr>
            <w:tcW w:w="6229" w:type="dxa"/>
          </w:tcPr>
          <w:p w14:paraId="3FA3EE15" w14:textId="77777777" w:rsidR="004A6C42" w:rsidRDefault="004617BB" w:rsidP="00AF6EF3">
            <w:r w:rsidRPr="004617BB">
              <w:t xml:space="preserve">The data flows into Discovery data lake which is where the </w:t>
            </w:r>
            <w:proofErr w:type="spellStart"/>
            <w:r w:rsidRPr="004617BB">
              <w:t>PowerBI</w:t>
            </w:r>
            <w:proofErr w:type="spellEnd"/>
            <w:r w:rsidRPr="004617BB">
              <w:t xml:space="preserve"> dashboard gets its data from. </w:t>
            </w:r>
            <w:proofErr w:type="gramStart"/>
            <w:r w:rsidRPr="004617BB">
              <w:t>So</w:t>
            </w:r>
            <w:proofErr w:type="gramEnd"/>
            <w:r w:rsidRPr="004617BB">
              <w:t xml:space="preserve"> the reporting would be via the dashboard rather than the clinical systems themselve</w:t>
            </w:r>
            <w:r w:rsidR="000E0953">
              <w:t>s</w:t>
            </w:r>
          </w:p>
          <w:p w14:paraId="5F17BB11" w14:textId="77777777" w:rsidR="000E0953" w:rsidRDefault="000E0953" w:rsidP="00AF6EF3"/>
          <w:p w14:paraId="6A3756BB" w14:textId="77777777" w:rsidR="000E0953" w:rsidRDefault="000E0953" w:rsidP="00AF6EF3">
            <w:pPr>
              <w:rPr>
                <w:rStyle w:val="ui-provider"/>
              </w:rPr>
            </w:pPr>
            <w:r>
              <w:rPr>
                <w:rStyle w:val="ui-provider"/>
              </w:rPr>
              <w:t xml:space="preserve">All the clinical data from EMIS and S1 already flows into Discovery data lake in NEL so we then needed the BI team to help extract the data we need into the </w:t>
            </w:r>
            <w:proofErr w:type="spellStart"/>
            <w:r>
              <w:rPr>
                <w:rStyle w:val="ui-provider"/>
              </w:rPr>
              <w:t>PowerBI</w:t>
            </w:r>
            <w:proofErr w:type="spellEnd"/>
            <w:r>
              <w:rPr>
                <w:rStyle w:val="ui-provider"/>
              </w:rPr>
              <w:t xml:space="preserve"> </w:t>
            </w:r>
            <w:proofErr w:type="gramStart"/>
            <w:r>
              <w:rPr>
                <w:rStyle w:val="ui-provider"/>
              </w:rPr>
              <w:t>dashboard</w:t>
            </w:r>
            <w:proofErr w:type="gramEnd"/>
          </w:p>
          <w:p w14:paraId="4E73BF5B" w14:textId="01CE06EA" w:rsidR="000E0953" w:rsidRDefault="000E0953" w:rsidP="00AF6EF3"/>
        </w:tc>
      </w:tr>
      <w:tr w:rsidR="004A6C42" w14:paraId="65F35438" w14:textId="77777777" w:rsidTr="00AF6EF3">
        <w:trPr>
          <w:trHeight w:val="1422"/>
        </w:trPr>
        <w:tc>
          <w:tcPr>
            <w:tcW w:w="2547" w:type="dxa"/>
          </w:tcPr>
          <w:p w14:paraId="734207E2" w14:textId="41355A5B" w:rsidR="004A6C42" w:rsidRDefault="00DC24C3" w:rsidP="00AF6EF3">
            <w:r w:rsidRPr="00DC24C3">
              <w:t xml:space="preserve">Does </w:t>
            </w:r>
            <w:proofErr w:type="spellStart"/>
            <w:r w:rsidRPr="00DC24C3">
              <w:t>Emis</w:t>
            </w:r>
            <w:proofErr w:type="spellEnd"/>
            <w:r w:rsidRPr="00DC24C3">
              <w:t xml:space="preserve"> work with Joy?</w:t>
            </w:r>
          </w:p>
        </w:tc>
        <w:tc>
          <w:tcPr>
            <w:tcW w:w="6229" w:type="dxa"/>
          </w:tcPr>
          <w:p w14:paraId="473561BC" w14:textId="1A5ACD44" w:rsidR="004A6C42" w:rsidRDefault="00CE4D44" w:rsidP="00AF6EF3">
            <w:r>
              <w:t xml:space="preserve">Joy integrates with </w:t>
            </w:r>
            <w:proofErr w:type="spellStart"/>
            <w:r>
              <w:t>Emis</w:t>
            </w:r>
            <w:proofErr w:type="spellEnd"/>
            <w:r>
              <w:t xml:space="preserve"> and </w:t>
            </w:r>
            <w:proofErr w:type="spellStart"/>
            <w:r>
              <w:t>SystemOne</w:t>
            </w:r>
            <w:proofErr w:type="spellEnd"/>
            <w:r>
              <w:t xml:space="preserve"> </w:t>
            </w:r>
          </w:p>
        </w:tc>
      </w:tr>
      <w:tr w:rsidR="004A6C42" w14:paraId="4A315184" w14:textId="77777777" w:rsidTr="00AF6EF3">
        <w:trPr>
          <w:trHeight w:val="1343"/>
        </w:trPr>
        <w:tc>
          <w:tcPr>
            <w:tcW w:w="2547" w:type="dxa"/>
          </w:tcPr>
          <w:p w14:paraId="42F2C9E7" w14:textId="6F2305B5" w:rsidR="004A6C42" w:rsidRDefault="00CE4D44" w:rsidP="00AF6EF3">
            <w:r w:rsidRPr="00CE4D44">
              <w:t>What are your experiences of ONS4 as an evaluation tool</w:t>
            </w:r>
            <w:r>
              <w:t>?</w:t>
            </w:r>
          </w:p>
        </w:tc>
        <w:tc>
          <w:tcPr>
            <w:tcW w:w="6229" w:type="dxa"/>
          </w:tcPr>
          <w:p w14:paraId="520B5C5B" w14:textId="489844BD" w:rsidR="00D124D9" w:rsidRDefault="00D124D9" w:rsidP="00AF6EF3">
            <w:pPr>
              <w:pStyle w:val="NormalWeb"/>
              <w:rPr>
                <w:rFonts w:ascii="Segoe UI" w:hAnsi="Segoe UI" w:cs="Segoe UI"/>
                <w:sz w:val="21"/>
                <w:szCs w:val="21"/>
              </w:rPr>
            </w:pPr>
            <w:r>
              <w:rPr>
                <w:rFonts w:ascii="Segoe UI" w:hAnsi="Segoe UI" w:cs="Segoe UI"/>
                <w:sz w:val="21"/>
                <w:szCs w:val="21"/>
              </w:rPr>
              <w:t>Raquel (SPLW): ONS 4 does show a person change on wellbeing but not necessarily the impact or value of the social prescribing intervention</w:t>
            </w:r>
            <w:r w:rsidR="00CB5359">
              <w:rPr>
                <w:rFonts w:ascii="Segoe UI" w:hAnsi="Segoe UI" w:cs="Segoe UI"/>
                <w:sz w:val="21"/>
                <w:szCs w:val="21"/>
              </w:rPr>
              <w:t>.</w:t>
            </w:r>
          </w:p>
          <w:p w14:paraId="7EA7D3E6" w14:textId="2C04A0C4" w:rsidR="00CB5359" w:rsidRDefault="00CB5359" w:rsidP="00AF6EF3">
            <w:pPr>
              <w:pStyle w:val="NormalWeb"/>
              <w:rPr>
                <w:rFonts w:ascii="Segoe UI" w:hAnsi="Segoe UI" w:cs="Segoe UI"/>
                <w:sz w:val="21"/>
                <w:szCs w:val="21"/>
              </w:rPr>
            </w:pPr>
            <w:r>
              <w:rPr>
                <w:rFonts w:ascii="Segoe UI" w:hAnsi="Segoe UI" w:cs="Segoe UI"/>
                <w:sz w:val="21"/>
                <w:szCs w:val="21"/>
              </w:rPr>
              <w:t xml:space="preserve">Lynette (from chat): </w:t>
            </w:r>
            <w:r w:rsidRPr="00CB5359">
              <w:rPr>
                <w:rFonts w:ascii="Segoe UI" w:hAnsi="Segoe UI" w:cs="Segoe UI"/>
                <w:sz w:val="21"/>
                <w:szCs w:val="21"/>
              </w:rPr>
              <w:t xml:space="preserve">We are too, currently use personal wellbeing scores instead of ONS4 as we got feedback ons4 was too intrusive, interesting to hear </w:t>
            </w:r>
            <w:proofErr w:type="gramStart"/>
            <w:r w:rsidRPr="00CB5359">
              <w:rPr>
                <w:rFonts w:ascii="Segoe UI" w:hAnsi="Segoe UI" w:cs="Segoe UI"/>
                <w:sz w:val="21"/>
                <w:szCs w:val="21"/>
              </w:rPr>
              <w:t>others</w:t>
            </w:r>
            <w:proofErr w:type="gramEnd"/>
            <w:r w:rsidRPr="00CB5359">
              <w:rPr>
                <w:rFonts w:ascii="Segoe UI" w:hAnsi="Segoe UI" w:cs="Segoe UI"/>
                <w:sz w:val="21"/>
                <w:szCs w:val="21"/>
              </w:rPr>
              <w:t xml:space="preserve"> thoughts on what they use</w:t>
            </w:r>
          </w:p>
          <w:p w14:paraId="79D3D547" w14:textId="7CB19828" w:rsidR="004617BB" w:rsidRDefault="004617BB" w:rsidP="00AF6EF3">
            <w:pPr>
              <w:pStyle w:val="NormalWeb"/>
              <w:rPr>
                <w:rFonts w:ascii="Segoe UI" w:hAnsi="Segoe UI" w:cs="Segoe UI"/>
                <w:sz w:val="21"/>
                <w:szCs w:val="21"/>
              </w:rPr>
            </w:pPr>
            <w:r w:rsidRPr="004617BB">
              <w:rPr>
                <w:rFonts w:ascii="Segoe UI" w:hAnsi="Segoe UI" w:cs="Segoe UI"/>
                <w:sz w:val="21"/>
                <w:szCs w:val="21"/>
              </w:rPr>
              <w:t xml:space="preserve">We have similar in NEL - the amount of ONS4 scores coming through currently into our dashboard is low. Once we have rolled out the new </w:t>
            </w:r>
            <w:proofErr w:type="gramStart"/>
            <w:r w:rsidRPr="004617BB">
              <w:rPr>
                <w:rFonts w:ascii="Segoe UI" w:hAnsi="Segoe UI" w:cs="Segoe UI"/>
                <w:sz w:val="21"/>
                <w:szCs w:val="21"/>
              </w:rPr>
              <w:t>template</w:t>
            </w:r>
            <w:proofErr w:type="gramEnd"/>
            <w:r w:rsidRPr="004617BB">
              <w:rPr>
                <w:rFonts w:ascii="Segoe UI" w:hAnsi="Segoe UI" w:cs="Segoe UI"/>
                <w:sz w:val="21"/>
                <w:szCs w:val="21"/>
              </w:rPr>
              <w:t xml:space="preserve"> we will spend some time to look at data quality and also see how we can work with SPLW to collect more of this data. Also recognise </w:t>
            </w:r>
            <w:r>
              <w:rPr>
                <w:rFonts w:ascii="Segoe UI" w:hAnsi="Segoe UI" w:cs="Segoe UI"/>
                <w:sz w:val="21"/>
                <w:szCs w:val="21"/>
              </w:rPr>
              <w:t>TPHC</w:t>
            </w:r>
            <w:r w:rsidRPr="004617BB">
              <w:rPr>
                <w:rFonts w:ascii="Segoe UI" w:hAnsi="Segoe UI" w:cs="Segoe UI"/>
                <w:sz w:val="21"/>
                <w:szCs w:val="21"/>
              </w:rPr>
              <w:t xml:space="preserve"> is working on looking at ONS4 pan-London and potential improvements / </w:t>
            </w:r>
            <w:proofErr w:type="gramStart"/>
            <w:r w:rsidRPr="004617BB">
              <w:rPr>
                <w:rFonts w:ascii="Segoe UI" w:hAnsi="Segoe UI" w:cs="Segoe UI"/>
                <w:sz w:val="21"/>
                <w:szCs w:val="21"/>
              </w:rPr>
              <w:t>alternatives</w:t>
            </w:r>
            <w:proofErr w:type="gramEnd"/>
          </w:p>
          <w:p w14:paraId="7738696C" w14:textId="77777777" w:rsidR="004A6C42" w:rsidRDefault="004A6C42" w:rsidP="00AF6EF3"/>
        </w:tc>
      </w:tr>
      <w:tr w:rsidR="004A6C42" w14:paraId="2ACB29E2" w14:textId="77777777" w:rsidTr="00AF6EF3">
        <w:trPr>
          <w:trHeight w:val="1422"/>
        </w:trPr>
        <w:tc>
          <w:tcPr>
            <w:tcW w:w="2547" w:type="dxa"/>
          </w:tcPr>
          <w:p w14:paraId="0C2353F5" w14:textId="77777777" w:rsidR="00AF6EF3" w:rsidRDefault="00AF6EF3" w:rsidP="00AF6EF3">
            <w:pPr>
              <w:rPr>
                <w:rStyle w:val="ui-provider"/>
              </w:rPr>
            </w:pPr>
            <w:r>
              <w:rPr>
                <w:rStyle w:val="ui-provider"/>
              </w:rPr>
              <w:t>Are these platforms and minimum datasets being used, or adapted for children and young people?</w:t>
            </w:r>
          </w:p>
          <w:p w14:paraId="61110367" w14:textId="77777777" w:rsidR="004A6C42" w:rsidRDefault="004A6C42" w:rsidP="00AF6EF3"/>
        </w:tc>
        <w:tc>
          <w:tcPr>
            <w:tcW w:w="6229" w:type="dxa"/>
          </w:tcPr>
          <w:p w14:paraId="64BC6713" w14:textId="2DAE0E11" w:rsidR="00AF6EF3" w:rsidRDefault="00AF6EF3" w:rsidP="00AF6EF3">
            <w:r>
              <w:rPr>
                <w:rStyle w:val="ui-provider"/>
              </w:rPr>
              <w:t>The codes themselves can be used for children and young people and of course with demographics of age, running reports will pick this up.  In the longer term we recognised that a focus on CYP will be helpful</w:t>
            </w:r>
          </w:p>
        </w:tc>
      </w:tr>
      <w:tr w:rsidR="004A6C42" w14:paraId="5D460128" w14:textId="77777777" w:rsidTr="00AF6EF3">
        <w:trPr>
          <w:trHeight w:val="1343"/>
        </w:trPr>
        <w:tc>
          <w:tcPr>
            <w:tcW w:w="2547" w:type="dxa"/>
          </w:tcPr>
          <w:p w14:paraId="4F127EBE" w14:textId="2F2DB977" w:rsidR="004A6C42" w:rsidRDefault="00D0691D" w:rsidP="00AF6EF3">
            <w:r>
              <w:lastRenderedPageBreak/>
              <w:t>When is the social prescribing and evaluation toolkit available?</w:t>
            </w:r>
          </w:p>
        </w:tc>
        <w:tc>
          <w:tcPr>
            <w:tcW w:w="6229" w:type="dxa"/>
          </w:tcPr>
          <w:p w14:paraId="13952F58" w14:textId="42803516" w:rsidR="004A6C42" w:rsidRDefault="00D0691D" w:rsidP="00AF6EF3">
            <w:r>
              <w:t>The plan is to launch in January/Feb 2024</w:t>
            </w:r>
          </w:p>
        </w:tc>
      </w:tr>
      <w:tr w:rsidR="004A6C42" w14:paraId="20AAE8D3" w14:textId="77777777" w:rsidTr="00AF6EF3">
        <w:trPr>
          <w:trHeight w:val="1422"/>
        </w:trPr>
        <w:tc>
          <w:tcPr>
            <w:tcW w:w="2547" w:type="dxa"/>
          </w:tcPr>
          <w:p w14:paraId="61A75297" w14:textId="32E93251" w:rsidR="004A6C42" w:rsidRDefault="00E2489E" w:rsidP="00AF6EF3">
            <w:r>
              <w:t xml:space="preserve">How can I access the </w:t>
            </w:r>
            <w:proofErr w:type="gramStart"/>
            <w:r>
              <w:t>North East</w:t>
            </w:r>
            <w:proofErr w:type="gramEnd"/>
            <w:r>
              <w:t xml:space="preserve"> London personalised care dashboard?</w:t>
            </w:r>
          </w:p>
        </w:tc>
        <w:tc>
          <w:tcPr>
            <w:tcW w:w="6229" w:type="dxa"/>
          </w:tcPr>
          <w:p w14:paraId="57D00D5D" w14:textId="42600F44" w:rsidR="004A6C42" w:rsidRDefault="00E2489E" w:rsidP="00AF6EF3">
            <w:r>
              <w:t xml:space="preserve">Any NEL colleagues, should be able to access. Email Lauren to be set up as a user: </w:t>
            </w:r>
            <w:hyperlink r:id="rId9" w:history="1">
              <w:r w:rsidR="00CD0FBD" w:rsidRPr="009C2C46">
                <w:rPr>
                  <w:rStyle w:val="Hyperlink"/>
                </w:rPr>
                <w:t>lauren.moy@nhs.net</w:t>
              </w:r>
            </w:hyperlink>
          </w:p>
          <w:p w14:paraId="6B185CBF" w14:textId="0912D3F8" w:rsidR="00CD0FBD" w:rsidRDefault="00CD0FBD" w:rsidP="00AF6EF3"/>
        </w:tc>
      </w:tr>
    </w:tbl>
    <w:p w14:paraId="65360B0E" w14:textId="77777777" w:rsidR="00DC52D0" w:rsidRPr="004A6C42" w:rsidRDefault="00DC52D0">
      <w:pPr>
        <w:rPr>
          <w:rFonts w:ascii="Arial" w:hAnsi="Arial" w:cs="Arial"/>
        </w:rPr>
      </w:pPr>
    </w:p>
    <w:sectPr w:rsidR="00DC52D0" w:rsidRPr="004A6C4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8A41" w14:textId="77777777" w:rsidR="00AF6EF3" w:rsidRDefault="00AF6EF3" w:rsidP="00AF6EF3">
      <w:pPr>
        <w:spacing w:after="0" w:line="240" w:lineRule="auto"/>
      </w:pPr>
      <w:r>
        <w:separator/>
      </w:r>
    </w:p>
  </w:endnote>
  <w:endnote w:type="continuationSeparator" w:id="0">
    <w:p w14:paraId="1C54CAFF" w14:textId="77777777" w:rsidR="00AF6EF3" w:rsidRDefault="00AF6EF3" w:rsidP="00AF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681F" w14:textId="77777777" w:rsidR="00AF6EF3" w:rsidRDefault="00AF6EF3" w:rsidP="00AF6EF3">
      <w:pPr>
        <w:spacing w:after="0" w:line="240" w:lineRule="auto"/>
      </w:pPr>
      <w:r>
        <w:separator/>
      </w:r>
    </w:p>
  </w:footnote>
  <w:footnote w:type="continuationSeparator" w:id="0">
    <w:p w14:paraId="50015BAE" w14:textId="77777777" w:rsidR="00AF6EF3" w:rsidRDefault="00AF6EF3" w:rsidP="00AF6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C267" w14:textId="77777777" w:rsidR="00AF6EF3" w:rsidRPr="004A6C42" w:rsidRDefault="00AF6EF3" w:rsidP="00AF6EF3">
    <w:pPr>
      <w:rPr>
        <w:rFonts w:ascii="Arial" w:hAnsi="Arial" w:cs="Arial"/>
      </w:rPr>
    </w:pPr>
    <w:r w:rsidRPr="004A6C42">
      <w:rPr>
        <w:rFonts w:ascii="Arial" w:hAnsi="Arial" w:cs="Arial"/>
      </w:rPr>
      <w:t>London Social Prescribing and Evaluation Showcase event – November 2023 - Q&amp;A</w:t>
    </w:r>
  </w:p>
  <w:p w14:paraId="1788B959" w14:textId="77777777" w:rsidR="00AF6EF3" w:rsidRDefault="00AF6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2"/>
    <w:rsid w:val="00041321"/>
    <w:rsid w:val="000E0953"/>
    <w:rsid w:val="0022198D"/>
    <w:rsid w:val="002B075D"/>
    <w:rsid w:val="004617BB"/>
    <w:rsid w:val="004A6C42"/>
    <w:rsid w:val="00911760"/>
    <w:rsid w:val="00AF6EF3"/>
    <w:rsid w:val="00CB5359"/>
    <w:rsid w:val="00CD0FBD"/>
    <w:rsid w:val="00CE4D44"/>
    <w:rsid w:val="00D0691D"/>
    <w:rsid w:val="00D124D9"/>
    <w:rsid w:val="00DC24C3"/>
    <w:rsid w:val="00DC52D0"/>
    <w:rsid w:val="00E2489E"/>
    <w:rsid w:val="00FF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3BB"/>
  <w15:chartTrackingRefBased/>
  <w15:docId w15:val="{CB3A7CC5-E48A-4C2C-A54B-064DB53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124D9"/>
  </w:style>
  <w:style w:type="paragraph" w:styleId="NormalWeb">
    <w:name w:val="Normal (Web)"/>
    <w:basedOn w:val="Normal"/>
    <w:uiPriority w:val="99"/>
    <w:semiHidden/>
    <w:unhideWhenUsed/>
    <w:rsid w:val="00D124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AF6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F3"/>
  </w:style>
  <w:style w:type="paragraph" w:styleId="Footer">
    <w:name w:val="footer"/>
    <w:basedOn w:val="Normal"/>
    <w:link w:val="FooterChar"/>
    <w:uiPriority w:val="99"/>
    <w:unhideWhenUsed/>
    <w:rsid w:val="00AF6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F3"/>
  </w:style>
  <w:style w:type="character" w:styleId="Hyperlink">
    <w:name w:val="Hyperlink"/>
    <w:basedOn w:val="DefaultParagraphFont"/>
    <w:uiPriority w:val="99"/>
    <w:unhideWhenUsed/>
    <w:rsid w:val="00CD0FBD"/>
    <w:rPr>
      <w:color w:val="0563C1" w:themeColor="hyperlink"/>
      <w:u w:val="single"/>
    </w:rPr>
  </w:style>
  <w:style w:type="character" w:styleId="UnresolvedMention">
    <w:name w:val="Unresolved Mention"/>
    <w:basedOn w:val="DefaultParagraphFont"/>
    <w:uiPriority w:val="99"/>
    <w:semiHidden/>
    <w:unhideWhenUsed/>
    <w:rsid w:val="00CD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17321">
      <w:bodyDiv w:val="1"/>
      <w:marLeft w:val="0"/>
      <w:marRight w:val="0"/>
      <w:marTop w:val="0"/>
      <w:marBottom w:val="0"/>
      <w:divBdr>
        <w:top w:val="none" w:sz="0" w:space="0" w:color="auto"/>
        <w:left w:val="none" w:sz="0" w:space="0" w:color="auto"/>
        <w:bottom w:val="none" w:sz="0" w:space="0" w:color="auto"/>
        <w:right w:val="none" w:sz="0" w:space="0" w:color="auto"/>
      </w:divBdr>
    </w:div>
    <w:div w:id="1977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auren.mo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EF81A2C155E499883D3B4B8F92145" ma:contentTypeVersion="16" ma:contentTypeDescription="Create a new document." ma:contentTypeScope="" ma:versionID="19d34a52954bd54e3e90fb23e7274806">
  <xsd:schema xmlns:xsd="http://www.w3.org/2001/XMLSchema" xmlns:xs="http://www.w3.org/2001/XMLSchema" xmlns:p="http://schemas.microsoft.com/office/2006/metadata/properties" xmlns:ns1="http://schemas.microsoft.com/sharepoint/v3" xmlns:ns2="815dd6d7-cc64-4e40-a0f5-2738425cf3ae" xmlns:ns3="b97c2deb-031d-4fa7-b1fb-4c3658af6c30" targetNamespace="http://schemas.microsoft.com/office/2006/metadata/properties" ma:root="true" ma:fieldsID="377a33868ce1810f403d8f1d350f3058" ns1:_="" ns2:_="" ns3:_="">
    <xsd:import namespace="http://schemas.microsoft.com/sharepoint/v3"/>
    <xsd:import namespace="815dd6d7-cc64-4e40-a0f5-2738425cf3ae"/>
    <xsd:import namespace="b97c2deb-031d-4fa7-b1fb-4c3658af6c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5dd6d7-cc64-4e40-a0f5-2738425cf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c2deb-031d-4fa7-b1fb-4c3658af6c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ff03e6-7b44-408c-924f-c8a0a600a08d}" ma:internalName="TaxCatchAll" ma:showField="CatchAllData" ma:web="b97c2deb-031d-4fa7-b1fb-4c3658af6c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5dd6d7-cc64-4e40-a0f5-2738425cf3ae">
      <Terms xmlns="http://schemas.microsoft.com/office/infopath/2007/PartnerControls"/>
    </lcf76f155ced4ddcb4097134ff3c332f>
    <_ip_UnifiedCompliancePolicyUIAction xmlns="http://schemas.microsoft.com/sharepoint/v3" xsi:nil="true"/>
    <TaxCatchAll xmlns="b97c2deb-031d-4fa7-b1fb-4c3658af6c30"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1C6D1-1A7A-4F4E-BB4F-A86AF8620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5dd6d7-cc64-4e40-a0f5-2738425cf3ae"/>
    <ds:schemaRef ds:uri="b97c2deb-031d-4fa7-b1fb-4c3658af6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83204-6CDD-46A9-BC7C-DE01C9E4D2B3}">
  <ds:schemaRefs>
    <ds:schemaRef ds:uri="http://schemas.microsoft.com/office/2006/metadata/properties"/>
    <ds:schemaRef ds:uri="http://schemas.microsoft.com/office/infopath/2007/PartnerControls"/>
    <ds:schemaRef ds:uri="815dd6d7-cc64-4e40-a0f5-2738425cf3ae"/>
    <ds:schemaRef ds:uri="http://schemas.microsoft.com/sharepoint/v3"/>
    <ds:schemaRef ds:uri="b97c2deb-031d-4fa7-b1fb-4c3658af6c30"/>
  </ds:schemaRefs>
</ds:datastoreItem>
</file>

<file path=customXml/itemProps3.xml><?xml version="1.0" encoding="utf-8"?>
<ds:datastoreItem xmlns:ds="http://schemas.openxmlformats.org/officeDocument/2006/customXml" ds:itemID="{97143C68-2A84-4D51-B66C-C0D9FA3A696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169</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Jennifer (ROYAL FREE LONDON NHS FOUNDATION TRUST)</dc:creator>
  <cp:keywords/>
  <dc:description/>
  <cp:lastModifiedBy>BROOKS, Jennifer (ROYAL FREE LONDON NHS FOUNDATION TRUST)</cp:lastModifiedBy>
  <cp:revision>16</cp:revision>
  <dcterms:created xsi:type="dcterms:W3CDTF">2023-11-29T15:00:00Z</dcterms:created>
  <dcterms:modified xsi:type="dcterms:W3CDTF">2023-12-06T08:25:00Z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0x010100BE6EF81A2C155E499883D3B4B8F92145</vt:lpwstr>
  </property>
</Properties>
</file>