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6116" w:rsidRPr="00F36116" w:rsidRDefault="00F36116" w:rsidP="00F36116">
      <w:pPr>
        <w:shd w:val="clear" w:color="auto" w:fill="FFFFFF"/>
        <w:jc w:val="center"/>
        <w:textAlignment w:val="baseline"/>
        <w:rPr>
          <w:rFonts w:ascii="Avenir Next" w:eastAsia="Times New Roman" w:hAnsi="Avenir Next" w:cs="Arial"/>
          <w:b/>
          <w:bCs/>
          <w:color w:val="000000"/>
          <w:sz w:val="32"/>
          <w:szCs w:val="32"/>
          <w:lang w:eastAsia="en-GB"/>
        </w:rPr>
      </w:pPr>
      <w:r w:rsidRPr="00F36116">
        <w:rPr>
          <w:rFonts w:ascii="Avenir Next" w:eastAsia="Times New Roman" w:hAnsi="Avenir Next" w:cs="Arial"/>
          <w:b/>
          <w:bCs/>
          <w:color w:val="000000"/>
          <w:sz w:val="32"/>
          <w:szCs w:val="32"/>
          <w:lang w:eastAsia="en-GB"/>
        </w:rPr>
        <w:t>Two examples of narrative from Successful ACP applications</w:t>
      </w:r>
    </w:p>
    <w:p w:rsidR="00F36116" w:rsidRPr="00F36116" w:rsidRDefault="00F36116" w:rsidP="00F36116">
      <w:pPr>
        <w:shd w:val="clear" w:color="auto" w:fill="FFFFFF"/>
        <w:textAlignment w:val="baseline"/>
        <w:rPr>
          <w:rFonts w:ascii="Avenir Next" w:eastAsia="Times New Roman" w:hAnsi="Avenir Next" w:cs="Arial"/>
          <w:color w:val="000000"/>
          <w:sz w:val="22"/>
          <w:szCs w:val="22"/>
          <w:lang w:eastAsia="en-GB"/>
        </w:rPr>
      </w:pPr>
    </w:p>
    <w:p w:rsidR="00F36116" w:rsidRPr="00F36116" w:rsidRDefault="00F36116" w:rsidP="00F36116">
      <w:pPr>
        <w:shd w:val="clear" w:color="auto" w:fill="FFFFFF"/>
        <w:textAlignment w:val="baseline"/>
        <w:rPr>
          <w:rFonts w:ascii="Avenir Next" w:eastAsia="Times New Roman" w:hAnsi="Avenir Next" w:cs="Arial"/>
          <w:color w:val="000000"/>
          <w:lang w:eastAsia="en-GB"/>
        </w:rPr>
      </w:pPr>
    </w:p>
    <w:p w:rsidR="00F36116" w:rsidRPr="00F36116" w:rsidRDefault="00F36116" w:rsidP="00F36116">
      <w:pPr>
        <w:shd w:val="clear" w:color="auto" w:fill="FFFFFF"/>
        <w:textAlignment w:val="baseline"/>
        <w:rPr>
          <w:rFonts w:ascii="Avenir Next" w:eastAsia="Times New Roman" w:hAnsi="Avenir Next" w:cs="Arial"/>
          <w:color w:val="000000"/>
          <w:lang w:eastAsia="en-GB"/>
        </w:rPr>
      </w:pPr>
      <w:r w:rsidRPr="00F36116">
        <w:rPr>
          <w:rFonts w:ascii="Avenir Next" w:eastAsia="Times New Roman" w:hAnsi="Avenir Next" w:cs="Arial"/>
          <w:color w:val="000000"/>
          <w:lang w:eastAsia="en-GB"/>
        </w:rPr>
        <w:t>The role of ACP is encapsulated across four pillars: clinical practice, leadership and management, education, and research. -The ACP will be required to work as an autonomous practitioner, and in conjunction with other health care professionals within the practice to assess, diagnose and treat patients and refer where appropriate in accordance with the NICE guidelines. Hence the ACPs will demonstrate expertise and professional judgement in a</w:t>
      </w:r>
      <w:bookmarkStart w:id="0" w:name="_GoBack"/>
      <w:bookmarkEnd w:id="0"/>
      <w:r w:rsidRPr="00F36116">
        <w:rPr>
          <w:rFonts w:ascii="Avenir Next" w:eastAsia="Times New Roman" w:hAnsi="Avenir Next" w:cs="Arial"/>
          <w:color w:val="000000"/>
          <w:lang w:eastAsia="en-GB"/>
        </w:rPr>
        <w:t>reas such as: diagnostics and therapeutics, enhanced skills in consultation, critical thinking, and clinical decision-making. -Act as a role model by exhibiting the values of the practice and demonstrating a person-centred approach to service delivery and development. -Engage in self-directed learning, critically reﬂecting to maximise clinical skills and knowledge, as well as own potential to lead and develop both care and services. The role is essential to the establishment as it will help to alleviate pressure on General practitioner and provide patient with the opportunities to access clinician sooner than later. Hence GP will have time to focus on complex cases. It will also increase the patient access to prescriber within, thus prevent delay in patients’ drug prescriptions which in turns increase patients’ satisfaction.</w:t>
      </w:r>
    </w:p>
    <w:p w:rsidR="00F36116" w:rsidRPr="00F36116" w:rsidRDefault="00F36116" w:rsidP="00F36116">
      <w:pPr>
        <w:shd w:val="clear" w:color="auto" w:fill="FFFFFF"/>
        <w:textAlignment w:val="baseline"/>
        <w:rPr>
          <w:rFonts w:ascii="Avenir Next" w:eastAsia="Times New Roman" w:hAnsi="Avenir Next" w:cs="Arial"/>
          <w:color w:val="000000"/>
          <w:lang w:eastAsia="en-GB"/>
        </w:rPr>
      </w:pPr>
    </w:p>
    <w:p w:rsidR="00F36116" w:rsidRPr="00F36116" w:rsidRDefault="00F36116" w:rsidP="00F36116">
      <w:pPr>
        <w:shd w:val="clear" w:color="auto" w:fill="FFFFFF"/>
        <w:textAlignment w:val="baseline"/>
        <w:rPr>
          <w:rFonts w:ascii="Avenir Next" w:eastAsia="Times New Roman" w:hAnsi="Avenir Next" w:cs="Arial"/>
          <w:color w:val="000000"/>
          <w:lang w:eastAsia="en-GB"/>
        </w:rPr>
      </w:pPr>
      <w:r w:rsidRPr="00F36116">
        <w:rPr>
          <w:rFonts w:ascii="Avenir Next" w:eastAsia="Times New Roman" w:hAnsi="Avenir Next" w:cs="Arial"/>
          <w:color w:val="000000"/>
          <w:lang w:eastAsia="en-GB"/>
        </w:rPr>
        <w:t>As a Pharmacist with an Independent Prescribing qualification and a specialist interest in Frailty, Older People and Polypharmacy, I am currently working at an advanced level in terms of management of long-term conditions such as endocrine disorders, cardiovascular disease, mental health problems and respiratory disease. However, there is a need to further my physical assessment skills and diagnostic skills to widen my scope to include acute illness as well as deterioration or exacerbation in chronic disease. Currently, this work is outside of my scope and requires a referral to the GPs. This may mean that a patient takes more time to be assessed i.e. taking a pharmacist appointment as well as a GP appointment or a full assessment may be delayed. An ACP Pharmacist would provide additional support to the practice to ensure that the most vulnerable and complex patients are seen, treated or managed in a timely manner. In addition, the ACP Pharmacist would increase the surgery’s capacity to deliver home visits, particularly for frail, vulnerable and housebound patients. Ultimately this would reduce the risk of medication related harm, disease exacerbation or deterioration and hugely contribute to acute hospital admission avoidance.</w:t>
      </w:r>
    </w:p>
    <w:p w:rsidR="00F36116" w:rsidRPr="00F36116" w:rsidRDefault="00F36116" w:rsidP="00F36116">
      <w:pPr>
        <w:rPr>
          <w:rFonts w:ascii="Avenir Next" w:eastAsia="Times New Roman" w:hAnsi="Avenir Next" w:cs="Arial"/>
          <w:lang w:eastAsia="en-GB"/>
        </w:rPr>
      </w:pPr>
    </w:p>
    <w:p w:rsidR="005B6436" w:rsidRPr="00F36116" w:rsidRDefault="00F36116">
      <w:pPr>
        <w:rPr>
          <w:rFonts w:ascii="Avenir Next" w:hAnsi="Avenir Next" w:cs="Arial"/>
        </w:rPr>
      </w:pPr>
    </w:p>
    <w:sectPr w:rsidR="005B6436" w:rsidRPr="00F36116" w:rsidSect="00264AC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16"/>
    <w:rsid w:val="00264ACB"/>
    <w:rsid w:val="004F3689"/>
    <w:rsid w:val="005A2445"/>
    <w:rsid w:val="00942D9C"/>
    <w:rsid w:val="00CC77E1"/>
    <w:rsid w:val="00DA73A0"/>
    <w:rsid w:val="00F3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9F41B"/>
  <w14:defaultImageDpi w14:val="32767"/>
  <w15:chartTrackingRefBased/>
  <w15:docId w15:val="{D9BB36CD-2965-024D-980F-C429C002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54238">
      <w:bodyDiv w:val="1"/>
      <w:marLeft w:val="0"/>
      <w:marRight w:val="0"/>
      <w:marTop w:val="0"/>
      <w:marBottom w:val="0"/>
      <w:divBdr>
        <w:top w:val="none" w:sz="0" w:space="0" w:color="auto"/>
        <w:left w:val="none" w:sz="0" w:space="0" w:color="auto"/>
        <w:bottom w:val="none" w:sz="0" w:space="0" w:color="auto"/>
        <w:right w:val="none" w:sz="0" w:space="0" w:color="auto"/>
      </w:divBdr>
      <w:divsChild>
        <w:div w:id="2111318609">
          <w:marLeft w:val="0"/>
          <w:marRight w:val="0"/>
          <w:marTop w:val="0"/>
          <w:marBottom w:val="0"/>
          <w:divBdr>
            <w:top w:val="none" w:sz="0" w:space="0" w:color="auto"/>
            <w:left w:val="none" w:sz="0" w:space="0" w:color="auto"/>
            <w:bottom w:val="none" w:sz="0" w:space="0" w:color="auto"/>
            <w:right w:val="none" w:sz="0" w:space="0" w:color="auto"/>
          </w:divBdr>
        </w:div>
        <w:div w:id="1798261067">
          <w:marLeft w:val="0"/>
          <w:marRight w:val="0"/>
          <w:marTop w:val="0"/>
          <w:marBottom w:val="0"/>
          <w:divBdr>
            <w:top w:val="none" w:sz="0" w:space="0" w:color="auto"/>
            <w:left w:val="none" w:sz="0" w:space="0" w:color="auto"/>
            <w:bottom w:val="none" w:sz="0" w:space="0" w:color="auto"/>
            <w:right w:val="none" w:sz="0" w:space="0" w:color="auto"/>
          </w:divBdr>
        </w:div>
        <w:div w:id="18524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OKOLI</dc:creator>
  <cp:keywords/>
  <dc:description/>
  <cp:lastModifiedBy>ELIZABETH OKOLI</cp:lastModifiedBy>
  <cp:revision>1</cp:revision>
  <dcterms:created xsi:type="dcterms:W3CDTF">2023-06-28T14:07:00Z</dcterms:created>
  <dcterms:modified xsi:type="dcterms:W3CDTF">2023-06-28T14:08:00Z</dcterms:modified>
</cp:coreProperties>
</file>